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A809FBA" w:rsidR="00093CA9" w:rsidRDefault="00F50218" w:rsidP="00093CA9">
            <w:r w:rsidRPr="0064361E">
              <w:t>Bruchou &amp; Funes De Rioja</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EEBEEAC" w:rsidR="00093CA9" w:rsidRDefault="005B4672" w:rsidP="00093CA9">
            <w:r>
              <w:t>Argentina</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341B069" w:rsidR="00093CA9" w:rsidRPr="00960D32" w:rsidRDefault="00A80A8A" w:rsidP="002C22F1">
            <w:pPr>
              <w:spacing w:before="0" w:after="0"/>
              <w:rPr>
                <w:rFonts w:cstheme="minorHAnsi"/>
                <w:color w:val="333333"/>
              </w:rPr>
            </w:pPr>
            <w:r w:rsidRPr="00A80A8A">
              <w:rPr>
                <w:rFonts w:cstheme="minorHAnsi"/>
                <w:color w:val="333333"/>
              </w:rPr>
              <w:t>Resolution 143/98 - Modification of Resolution No. 236/96, Approve the Rules and Regulations of Gas Venting (Resolución 143/98 - Modifícase la Resolución Nº 236/96 y apruébanse las Normas y Procedimientos para el Aventamiento de Gas)</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1FF54C6" w:rsidR="00093CA9" w:rsidRDefault="00690337" w:rsidP="00093CA9">
            <w:hyperlink r:id="rId17" w:history="1">
              <w:r w:rsidRPr="00690337">
                <w:rPr>
                  <w:rStyle w:val="Hyperlink"/>
                </w:rPr>
                <w:t>Resolution 143/98 web-archived link</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612631F"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ED969AE"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A714C1B" w:rsidR="00093CA9" w:rsidRDefault="006F1DDC" w:rsidP="00093CA9">
            <w:r>
              <w:t>X</w:t>
            </w:r>
          </w:p>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EE47CDD" w:rsidR="00093CA9" w:rsidRDefault="008C7359" w:rsidP="00093CA9">
            <w:r w:rsidRPr="008C7359">
              <w:t>The main goal of Resolution 143/98 is to establish mandatory rules and procedures for the venting of natural gas during hydrocarbon production and exploration in Argentina</w:t>
            </w:r>
            <w:r>
              <w:t xml:space="preserve">. </w:t>
            </w:r>
            <w:r w:rsidRPr="008C7359">
              <w:t>The regulation aims to control and reduce gas emissions to the atmosphere, promote the utilization of gas, and ensure compliance with environmental and climate change commitments.</w:t>
            </w:r>
            <w:r w:rsidR="00366CDA">
              <w:t xml:space="preserve"> </w:t>
            </w:r>
            <w:r w:rsidR="00366CDA" w:rsidRPr="00366CDA">
              <w:t>It sets out measurement requirements, venting limits, exceptions, guarantees, and sanctions for non-compliance.</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4103FBC" w:rsidR="00093CA9" w:rsidRDefault="00366CDA"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5FC57B5" w:rsidR="00093CA9" w:rsidRPr="00173D7C" w:rsidRDefault="00366CDA" w:rsidP="00093CA9">
            <w:pPr>
              <w:rPr>
                <w:color w:val="000000" w:themeColor="text1"/>
              </w:rPr>
            </w:pPr>
            <w:r>
              <w:rPr>
                <w:color w:val="000000" w:themeColor="text1"/>
              </w:rPr>
              <w:t>1998</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84F3877" w:rsidR="00093CA9" w:rsidRPr="00173D7C" w:rsidRDefault="00366CDA" w:rsidP="00093CA9">
            <w:pPr>
              <w:rPr>
                <w:color w:val="000000" w:themeColor="text1"/>
              </w:rPr>
            </w:pPr>
            <w:r>
              <w:rPr>
                <w:color w:val="000000" w:themeColor="text1"/>
              </w:rPr>
              <w:t>1998</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EBBD6E0" w:rsidR="00093CA9" w:rsidRDefault="00366CDA" w:rsidP="00093CA9">
            <w:r w:rsidRPr="00366CDA">
              <w:t>Secretariat of Energy, Ministry of Economy and Public Works and Services</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2BD2C8D" w:rsidR="00093CA9" w:rsidRPr="006B7B0D" w:rsidRDefault="003E28A1" w:rsidP="00093CA9">
            <w:r w:rsidRPr="003E28A1">
              <w:t>Secretariat of Energy</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5DBA4E0" w:rsidR="00093CA9" w:rsidRPr="006B7B0D" w:rsidRDefault="003E28A1" w:rsidP="00093CA9">
            <w:r>
              <w:t>X</w:t>
            </w:r>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F18C6BF" w:rsidR="00093CA9" w:rsidRPr="006B7B0D" w:rsidRDefault="003E28A1" w:rsidP="00093CA9">
            <w:r w:rsidRPr="003E28A1">
              <w:t>Subsecretariat of Fuels</w:t>
            </w:r>
          </w:p>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162411A" w:rsidR="00093CA9" w:rsidRPr="006B7B0D" w:rsidRDefault="003E28A1" w:rsidP="00093CA9">
            <w:r>
              <w:t>X</w:t>
            </w:r>
          </w:p>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7E0E812" w:rsidR="00093CA9" w:rsidRDefault="003E28A1"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C35BEF3" w:rsidR="00093CA9" w:rsidRPr="008017F9" w:rsidRDefault="00DB6974" w:rsidP="00093CA9">
            <w:pPr>
              <w:keepNext/>
              <w:rPr>
                <w:color w:val="000000" w:themeColor="text1"/>
              </w:rPr>
            </w:pPr>
            <w:r w:rsidRPr="00DB6974">
              <w:rPr>
                <w:color w:val="000000" w:themeColor="text1"/>
              </w:rPr>
              <w:t>Operators must submit semi-annual reports on gas venting, including for exceptions, and maintain updated records available for inspection for at least one year.</w:t>
            </w:r>
            <w:r>
              <w:rPr>
                <w:color w:val="000000" w:themeColor="text1"/>
              </w:rPr>
              <w:t xml:space="preserve"> </w:t>
            </w:r>
            <w:r w:rsidRPr="00DB6974">
              <w:rPr>
                <w:color w:val="000000" w:themeColor="text1"/>
              </w:rPr>
              <w:t>The Secretariat of Energy and provincial authorities may conduct inspections at any time.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01B01140" w:rsidR="002F0752" w:rsidRPr="00CF2E7C" w:rsidRDefault="00522EB1"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36CAC0F5" w:rsidR="002F0752" w:rsidRPr="00CF2E7C" w:rsidRDefault="00522EB1"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1B59363F" w:rsidR="002F0752" w:rsidRPr="00CF2E7C" w:rsidRDefault="00522EB1"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AD931D0" w:rsidR="002F0752" w:rsidRPr="00CF2E7C" w:rsidRDefault="00522EB1"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3D401C0E" w:rsidR="002F0752" w:rsidRPr="00CF2E7C" w:rsidRDefault="00522EB1"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56B8E5DB" w:rsidR="002F0752" w:rsidRPr="00CF2E7C" w:rsidRDefault="00522EB1"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2EA5FFF" w:rsidR="002F0752" w:rsidRPr="00CF2E7C" w:rsidRDefault="00522EB1"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425DF684" w:rsidR="002F0752" w:rsidRPr="00CF2E7C" w:rsidRDefault="00522EB1"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5D86F4ED" w:rsidR="002F0752" w:rsidRPr="00CF2E7C" w:rsidRDefault="00522EB1"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4FB34F9" w:rsidR="002F0752" w:rsidRPr="00CF2E7C" w:rsidRDefault="00522EB1"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C9F3305" w:rsidR="002F0752" w:rsidRPr="00CF2E7C" w:rsidRDefault="00522EB1"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1A14F0A0" w:rsidR="002F0752" w:rsidRPr="00CF2E7C" w:rsidRDefault="00522EB1"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0C4136C1" w:rsidR="002F0752" w:rsidRPr="00CF2E7C" w:rsidRDefault="00C436B2"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602FFB4" w:rsidR="002F0752" w:rsidRPr="00CF2E7C" w:rsidRDefault="00C436B2" w:rsidP="00CF2E7C">
            <w:pPr>
              <w:rPr>
                <w:rFonts w:ascii="Calibri" w:hAnsi="Calibri" w:cs="Calibri"/>
              </w:rPr>
            </w:pPr>
            <w:r w:rsidRPr="00C436B2">
              <w:rPr>
                <w:rFonts w:ascii="Calibri" w:hAnsi="Calibri" w:cs="Calibri"/>
              </w:rPr>
              <w:t>Operators, concessionaires, and permit holders for hydrocarbon exploitation and exploration under Law No. 17.319.</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5BAAFAAB" w:rsidR="002F0752" w:rsidRPr="00CF2E7C" w:rsidRDefault="00C436B2"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2E47AE9D" w:rsidR="002F0752" w:rsidRPr="00CF2E7C" w:rsidRDefault="00C436B2"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253F5837" w:rsidR="002F0752" w:rsidRPr="00CF2E7C" w:rsidRDefault="00C436B2"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6767B26A" w:rsidR="002F0752" w:rsidRPr="00CF2E7C" w:rsidRDefault="00C436B2"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392D34E4" w:rsidR="002F0752" w:rsidRPr="00CF2E7C" w:rsidRDefault="00A33908"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39CD0217" w:rsidR="002F0752" w:rsidRPr="00CF2E7C" w:rsidRDefault="00A33908"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562B3C55" w:rsidR="002F0752" w:rsidRPr="00CF2E7C" w:rsidRDefault="00A33908"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52105A95" w:rsidR="002F0752" w:rsidRPr="00CF2E7C" w:rsidRDefault="00A33908"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1B1B3DB0" w:rsidR="002F0752" w:rsidRPr="00CF2E7C" w:rsidRDefault="00A33908"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1D74D5A" w:rsidR="002F0752" w:rsidRPr="00CF2E7C" w:rsidRDefault="00A33908"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070EF306" w:rsidR="002F0752" w:rsidRPr="00CF2E7C" w:rsidRDefault="00A33908"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94D110F" w:rsidR="002F0752" w:rsidRPr="00CF2E7C" w:rsidRDefault="00A33908"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258B116D" w:rsidR="002F0752" w:rsidRPr="00CF2E7C" w:rsidRDefault="00A33908"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lastRenderedPageBreak/>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65500B11" w:rsidR="002F0752" w:rsidRPr="00CF2E7C" w:rsidRDefault="00A33908"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59A3B42" w:rsidR="002F0752" w:rsidRPr="00CF2E7C" w:rsidRDefault="00A33908"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59145903" w:rsidR="002F0752" w:rsidRPr="00CF2E7C" w:rsidRDefault="00A33908"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292514D7" w:rsidR="002F0752" w:rsidRPr="00CF2E7C" w:rsidRDefault="00A33908"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673710CB" w:rsidR="002F0752" w:rsidRPr="00CF2E7C" w:rsidRDefault="00A33908"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0D52406" w:rsidR="002F0752" w:rsidRPr="00CF2E7C" w:rsidRDefault="00A33908"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210966FF" w:rsidR="002F0752" w:rsidRPr="00CF2E7C" w:rsidRDefault="00A33908"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3DA30148" w:rsidR="002F0752" w:rsidRPr="00CF2E7C" w:rsidRDefault="00A33908"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F8D704F" w:rsidR="002F0752" w:rsidRPr="00CF2E7C" w:rsidRDefault="007C3414" w:rsidP="00CF2E7C">
            <w:pPr>
              <w:rPr>
                <w:rFonts w:ascii="Calibri" w:hAnsi="Calibri" w:cs="Calibri"/>
              </w:rPr>
            </w:pPr>
            <w:r w:rsidRPr="007C3414">
              <w:rPr>
                <w:rFonts w:ascii="Calibri" w:hAnsi="Calibri" w:cs="Calibri"/>
              </w:rPr>
              <w:t>All operators, concessionaires, and permit holders under Law No. 17.319 are subject to the regulation, regardless of size or revenue.</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1BA78F9B" w:rsidR="002F0752" w:rsidRPr="00CF2E7C" w:rsidRDefault="007C3414"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5A6652AB" w:rsidR="002F0752" w:rsidRPr="00CF2E7C" w:rsidRDefault="007C3414"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6AD18003" w:rsidR="002F0752" w:rsidRPr="00CF2E7C" w:rsidRDefault="007C3414"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640D7E94" w:rsidR="002F0752" w:rsidRPr="00CF2E7C" w:rsidRDefault="008204E5" w:rsidP="00CF2E7C">
            <w:pPr>
              <w:rPr>
                <w:rFonts w:ascii="Calibri" w:hAnsi="Calibri" w:cs="Calibri"/>
              </w:rPr>
            </w:pPr>
            <w:r>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1D0B33FD" w:rsidR="002F0752" w:rsidRPr="00CF2E7C" w:rsidRDefault="008204E5" w:rsidP="00CF2E7C">
            <w:pPr>
              <w:rPr>
                <w:rFonts w:ascii="Calibri" w:hAnsi="Calibri" w:cs="Calibri"/>
              </w:rPr>
            </w:pPr>
            <w:r w:rsidRPr="008204E5">
              <w:rPr>
                <w:rFonts w:ascii="Calibri" w:hAnsi="Calibri" w:cs="Calibri"/>
              </w:rPr>
              <w:t>Failure to comply with reporting or operational requirements can result in automatic revocation of authorizations, closure of wells, execution of guarantees</w:t>
            </w:r>
            <w:r w:rsidR="00F15B42">
              <w:rPr>
                <w:rFonts w:ascii="Calibri" w:hAnsi="Calibri" w:cs="Calibri"/>
              </w:rPr>
              <w:t>, cancellation of exploitation concessions or exploration permits</w:t>
            </w:r>
            <w:r w:rsidRPr="008204E5">
              <w:rPr>
                <w:rFonts w:ascii="Calibri" w:hAnsi="Calibri" w:cs="Calibri"/>
              </w:rPr>
              <w:t>, and, in severe cases, the cancellation of concessions or permits as per the Hydrocarbons Law.</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4D1A06BF" w:rsidR="002F0752" w:rsidRPr="00CF2E7C" w:rsidRDefault="00F15B42"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313BD3CA" w:rsidR="002F0752" w:rsidRPr="00CF2E7C" w:rsidRDefault="00F15B42"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8775E56" w:rsidR="002F0752" w:rsidRPr="00CF2E7C" w:rsidRDefault="00895B7D"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D0E20F8" w:rsidR="002F0752" w:rsidRPr="00CF2E7C" w:rsidRDefault="00642FE0"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D4D2D47" w:rsidR="002F0752" w:rsidRPr="00CF2E7C" w:rsidRDefault="003B28D2"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2293D85A" w:rsidR="002F0752" w:rsidRPr="00CF2E7C" w:rsidRDefault="003B28D2"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582E7744" w:rsidR="002F0752" w:rsidRPr="00CF2E7C" w:rsidRDefault="003B28D2"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208E50CC" w:rsidR="002F0752" w:rsidRPr="00CF2E7C" w:rsidRDefault="003B28D2"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32721068" w:rsidR="002F0752" w:rsidRPr="00CF2E7C" w:rsidRDefault="003B28D2"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3D5288A7" w:rsidR="002F0752" w:rsidRPr="33822AF7" w:rsidRDefault="00C01CEF"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6EC8C144" w:rsidR="002F0752" w:rsidRPr="00CF2E7C" w:rsidRDefault="00886E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0BB0CD25" w:rsidR="002F0752" w:rsidRPr="00CF2E7C" w:rsidRDefault="00D0660F" w:rsidP="00CF2E7C">
            <w:pPr>
              <w:rPr>
                <w:rFonts w:ascii="Calibri" w:eastAsia="Calibri" w:hAnsi="Calibri" w:cs="Calibri"/>
                <w:color w:val="000000" w:themeColor="text1"/>
              </w:rPr>
            </w:pPr>
            <w:r w:rsidRPr="00D0660F">
              <w:rPr>
                <w:rFonts w:ascii="Calibri" w:eastAsia="Calibri" w:hAnsi="Calibri" w:cs="Calibri"/>
                <w:color w:val="000000" w:themeColor="text1"/>
              </w:rPr>
              <w:t>Resolution 143/98 requires the establishment and implementation of a system for the measurement and registration of the vented gas flow and its composition at each venting point (Punto de Venteo, PV), regardless of the gas/oil ratio (RGP) at those points.</w:t>
            </w:r>
            <w:r>
              <w:t xml:space="preserve"> </w:t>
            </w:r>
            <w:r w:rsidRPr="00D0660F">
              <w:rPr>
                <w:rFonts w:ascii="Calibri" w:eastAsia="Calibri" w:hAnsi="Calibri" w:cs="Calibri"/>
                <w:color w:val="000000" w:themeColor="text1"/>
              </w:rPr>
              <w:t>The regulation mandates that these records must be continuous or statistically valid to calculate the monthly vented volume and the average daily flow, and must be available for inspection for one year at the operational site (Anexo I, 6.1.1, 6.1.2, 6.2.1, 6.2.2, 6.2.3).</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15749AE0" w:rsidR="002F0752" w:rsidRPr="00CF2E7C" w:rsidRDefault="003941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03FBBC97" w:rsidR="002F0752" w:rsidRPr="00CF2E7C" w:rsidRDefault="003941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5FF2D86B" w:rsidR="002F0752" w:rsidRPr="00CF2E7C" w:rsidRDefault="00D853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C8EFF17" w:rsidR="002F0752" w:rsidRPr="00CF2E7C" w:rsidRDefault="00D853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6F5FB437" w:rsidR="002F0752" w:rsidRPr="00CF2E7C" w:rsidRDefault="00D853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E72EFA0" w:rsidR="002F0752" w:rsidRPr="00CF2E7C" w:rsidRDefault="00D853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236A9620" w:rsidR="002F0752" w:rsidRPr="00CF2E7C" w:rsidRDefault="00D853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23352357" w:rsidR="002F0752" w:rsidRPr="00CF2E7C" w:rsidRDefault="00D853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527E24F5" w:rsidR="002F0752" w:rsidRPr="00CF2E7C" w:rsidRDefault="00420DD5" w:rsidP="00CF2E7C">
            <w:pPr>
              <w:rPr>
                <w:rFonts w:ascii="Calibri" w:eastAsia="Calibri" w:hAnsi="Calibri" w:cs="Calibri"/>
                <w:color w:val="000000" w:themeColor="text1"/>
              </w:rPr>
            </w:pPr>
            <w:r w:rsidRPr="00420DD5">
              <w:rPr>
                <w:rFonts w:ascii="Calibri" w:eastAsia="Calibri" w:hAnsi="Calibri" w:cs="Calibri"/>
                <w:color w:val="000000" w:themeColor="text1"/>
              </w:rPr>
              <w:t>The regulation does not require public disclosure, third-party verification, or specify particular technologies for monitoring or measurement. It does require that measurement systems be implemented and that records be available for inspection by the authorities.</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2E298E34" w:rsidR="002F0752" w:rsidRPr="00CF2E7C" w:rsidRDefault="00420DD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6CE2B72F" w:rsidR="002F0752" w:rsidRPr="00CF2E7C" w:rsidRDefault="00420DD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8DDA69F" w:rsidR="002F0752" w:rsidRPr="00CF2E7C" w:rsidRDefault="009935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048DA2D0" w:rsidR="002F0752" w:rsidRPr="00CF2E7C" w:rsidRDefault="009935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0F0DACD3" w:rsidR="002F0752" w:rsidRPr="00CF2E7C" w:rsidRDefault="009935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5E61A46" w:rsidR="002F0752" w:rsidRPr="00CF2E7C" w:rsidRDefault="009935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F17BFBE" w:rsidR="002F0752" w:rsidRPr="00CF2E7C" w:rsidRDefault="009935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17545287" w:rsidR="002F0752" w:rsidRPr="00CF2E7C" w:rsidRDefault="009935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0CEEF38D" w:rsidR="002F0752" w:rsidRPr="00CF2E7C" w:rsidRDefault="00C70B5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5D9D9BBC" w:rsidR="002F0752" w:rsidRPr="00CF2E7C" w:rsidRDefault="00C70B5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10C95290" w:rsidR="002F0752" w:rsidRPr="00CF2E7C" w:rsidRDefault="00C70B5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6B6760B6" w:rsidR="002F0752" w:rsidRPr="00CF2E7C" w:rsidRDefault="009467F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071D45A" w:rsidR="002F0752" w:rsidRPr="00CF2E7C" w:rsidRDefault="009467F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604F2270" w:rsidR="002F0752" w:rsidRPr="00CF2E7C" w:rsidRDefault="009467F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51652515" w:rsidR="002F0752" w:rsidRPr="00CF2E7C" w:rsidRDefault="009467F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42CCB638" w:rsidR="002F0752" w:rsidRPr="00CF2E7C" w:rsidRDefault="009467F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5819722D" w:rsidR="002F0752" w:rsidRPr="00CF2E7C" w:rsidRDefault="009467F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409CF63B" w:rsidR="002F0752" w:rsidRPr="00CF2E7C" w:rsidRDefault="009467F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093F8219" w:rsidR="002F0752" w:rsidRPr="00CF2E7C" w:rsidRDefault="009467F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D0602C3" w:rsidR="002F0752" w:rsidRPr="00CF2E7C" w:rsidRDefault="009467F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9AFE2E2" w14:textId="77777777" w:rsidR="002F0752" w:rsidRDefault="00216CEA" w:rsidP="00CF2E7C">
            <w:pPr>
              <w:rPr>
                <w:rFonts w:ascii="Calibri" w:eastAsia="Calibri" w:hAnsi="Calibri" w:cs="Calibri"/>
                <w:color w:val="000000" w:themeColor="text1"/>
              </w:rPr>
            </w:pPr>
            <w:r w:rsidRPr="00C04759">
              <w:rPr>
                <w:rFonts w:ascii="Calibri" w:eastAsia="Calibri" w:hAnsi="Calibri" w:cs="Calibri"/>
                <w:color w:val="000000" w:themeColor="text1"/>
              </w:rPr>
              <w:t>Prohibition of venting:</w:t>
            </w:r>
            <w:r w:rsidRPr="00216CEA">
              <w:t xml:space="preserve"> </w:t>
            </w:r>
            <w:r w:rsidRPr="00C04759">
              <w:rPr>
                <w:rFonts w:ascii="Calibri" w:eastAsia="Calibri" w:hAnsi="Calibri" w:cs="Calibri"/>
                <w:color w:val="000000" w:themeColor="text1"/>
              </w:rPr>
              <w:t>Venting is prohibited above certain RGP thresholds, and wells must be shut in if they exceed these limits (Anexo I, 3.2).</w:t>
            </w:r>
          </w:p>
          <w:p w14:paraId="62592C47" w14:textId="77777777" w:rsidR="00216CEA" w:rsidRDefault="00216CEA" w:rsidP="00CF2E7C">
            <w:pPr>
              <w:rPr>
                <w:rFonts w:ascii="Calibri" w:eastAsia="Calibri" w:hAnsi="Calibri" w:cs="Calibri"/>
                <w:color w:val="000000" w:themeColor="text1"/>
              </w:rPr>
            </w:pPr>
            <w:r>
              <w:rPr>
                <w:rFonts w:ascii="Calibri" w:eastAsia="Calibri" w:hAnsi="Calibri" w:cs="Calibri"/>
                <w:color w:val="000000" w:themeColor="text1"/>
              </w:rPr>
              <w:t>Measurement and reporting:</w:t>
            </w:r>
            <w:r w:rsidR="000A362C">
              <w:t xml:space="preserve"> </w:t>
            </w:r>
            <w:r w:rsidR="000A362C" w:rsidRPr="000A362C">
              <w:rPr>
                <w:rFonts w:ascii="Calibri" w:eastAsia="Calibri" w:hAnsi="Calibri" w:cs="Calibri"/>
                <w:color w:val="000000" w:themeColor="text1"/>
              </w:rPr>
              <w:t>Mandatory measurement and reporting of vented gas at each PV (Anexo I, 6).</w:t>
            </w:r>
          </w:p>
          <w:p w14:paraId="732953D6" w14:textId="77777777" w:rsidR="000A362C" w:rsidRDefault="000A362C" w:rsidP="00CF2E7C">
            <w:pPr>
              <w:rPr>
                <w:rFonts w:ascii="Calibri" w:eastAsia="Calibri" w:hAnsi="Calibri" w:cs="Calibri"/>
                <w:color w:val="000000" w:themeColor="text1"/>
              </w:rPr>
            </w:pPr>
            <w:r>
              <w:rPr>
                <w:rFonts w:ascii="Calibri" w:eastAsia="Calibri" w:hAnsi="Calibri" w:cs="Calibri"/>
                <w:color w:val="000000" w:themeColor="text1"/>
              </w:rPr>
              <w:t xml:space="preserve">Site inspections: </w:t>
            </w:r>
            <w:r w:rsidR="00C51F19" w:rsidRPr="00C51F19">
              <w:rPr>
                <w:rFonts w:ascii="Calibri" w:eastAsia="Calibri" w:hAnsi="Calibri" w:cs="Calibri"/>
                <w:color w:val="000000" w:themeColor="text1"/>
              </w:rPr>
              <w:t>The Sec</w:t>
            </w:r>
            <w:r w:rsidR="00C51F19">
              <w:rPr>
                <w:rFonts w:ascii="Calibri" w:eastAsia="Calibri" w:hAnsi="Calibri" w:cs="Calibri"/>
                <w:color w:val="000000" w:themeColor="text1"/>
              </w:rPr>
              <w:t>retariat of Energy</w:t>
            </w:r>
            <w:r w:rsidR="00C51F19" w:rsidRPr="00C51F19">
              <w:rPr>
                <w:rFonts w:ascii="Calibri" w:eastAsia="Calibri" w:hAnsi="Calibri" w:cs="Calibri"/>
                <w:color w:val="000000" w:themeColor="text1"/>
              </w:rPr>
              <w:t xml:space="preserve"> and provincial authorities are empowered to inspect compliance at any time (Anexo I, 8.2, 9.1).</w:t>
            </w:r>
          </w:p>
          <w:p w14:paraId="024C8842" w14:textId="77777777" w:rsidR="00C51F19" w:rsidRDefault="00C51F19" w:rsidP="00CF2E7C">
            <w:pPr>
              <w:rPr>
                <w:rFonts w:ascii="Calibri" w:eastAsia="Calibri" w:hAnsi="Calibri" w:cs="Calibri"/>
                <w:color w:val="000000" w:themeColor="text1"/>
              </w:rPr>
            </w:pPr>
            <w:r>
              <w:rPr>
                <w:rFonts w:ascii="Calibri" w:eastAsia="Calibri" w:hAnsi="Calibri" w:cs="Calibri"/>
                <w:color w:val="000000" w:themeColor="text1"/>
              </w:rPr>
              <w:t>Permits for venting/flaring:</w:t>
            </w:r>
            <w:r>
              <w:t xml:space="preserve"> </w:t>
            </w:r>
            <w:r w:rsidRPr="00C51F19">
              <w:rPr>
                <w:rFonts w:ascii="Calibri" w:eastAsia="Calibri" w:hAnsi="Calibri" w:cs="Calibri"/>
                <w:color w:val="000000" w:themeColor="text1"/>
              </w:rPr>
              <w:t>Exceptions to venting limits require formal application and approval (Anexo I, 4).</w:t>
            </w:r>
          </w:p>
          <w:p w14:paraId="14A6A840" w14:textId="79B73BF0" w:rsidR="00C51F19" w:rsidRPr="00C04759" w:rsidRDefault="00C51F19" w:rsidP="00CF2E7C">
            <w:pPr>
              <w:rPr>
                <w:rFonts w:ascii="Calibri" w:eastAsia="Calibri" w:hAnsi="Calibri" w:cs="Calibri"/>
                <w:color w:val="000000" w:themeColor="text1"/>
              </w:rPr>
            </w:pPr>
            <w:r>
              <w:rPr>
                <w:rFonts w:ascii="Calibri" w:eastAsia="Calibri" w:hAnsi="Calibri" w:cs="Calibri"/>
                <w:color w:val="000000" w:themeColor="text1"/>
              </w:rPr>
              <w:t xml:space="preserve">Specific procedures: </w:t>
            </w:r>
            <w:r w:rsidR="00DE45B2" w:rsidRPr="00DE45B2">
              <w:rPr>
                <w:rFonts w:ascii="Calibri" w:eastAsia="Calibri" w:hAnsi="Calibri" w:cs="Calibri"/>
                <w:color w:val="000000" w:themeColor="text1"/>
              </w:rPr>
              <w:t>Gas that is allowed to be vented must be burned using appropriate procedures unless technically impossible, in which case justification is required (Anexo I, 3.4).</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D97324A" w:rsidR="002F0752" w:rsidRPr="00CF2E7C" w:rsidRDefault="00DE45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16F3232" w:rsidR="002F0752" w:rsidRPr="00CF2E7C" w:rsidRDefault="00DE45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301FC2B0" w:rsidR="002F0752" w:rsidRPr="00CF2E7C" w:rsidRDefault="00DE45B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6D0C041F" w:rsidR="002F0752" w:rsidRPr="00CF2E7C" w:rsidRDefault="00DE45B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D8C0B1F" w:rsidR="002F0752" w:rsidRPr="00CF2E7C" w:rsidRDefault="00DE45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661F9735" w:rsidR="002F0752" w:rsidRPr="00CF2E7C" w:rsidRDefault="00DE45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9C9AA9D" w14:textId="77777777" w:rsidR="002F0752" w:rsidRDefault="00DE45B2" w:rsidP="00CF2E7C">
            <w:pPr>
              <w:rPr>
                <w:rFonts w:ascii="Calibri" w:eastAsia="Calibri" w:hAnsi="Calibri" w:cs="Calibri"/>
                <w:color w:val="000000" w:themeColor="text1"/>
              </w:rPr>
            </w:pPr>
            <w:r>
              <w:rPr>
                <w:rFonts w:ascii="Calibri" w:eastAsia="Calibri" w:hAnsi="Calibri" w:cs="Calibri"/>
                <w:color w:val="000000" w:themeColor="text1"/>
              </w:rPr>
              <w:t>Pre</w:t>
            </w:r>
            <w:r w:rsidR="007647C8">
              <w:rPr>
                <w:rFonts w:ascii="Calibri" w:eastAsia="Calibri" w:hAnsi="Calibri" w:cs="Calibri"/>
                <w:color w:val="000000" w:themeColor="text1"/>
              </w:rPr>
              <w:t>-development gas capture plans/economic evaluations:</w:t>
            </w:r>
            <w:r w:rsidR="007647C8">
              <w:t xml:space="preserve"> </w:t>
            </w:r>
            <w:r w:rsidR="007647C8" w:rsidRPr="007647C8">
              <w:rPr>
                <w:rFonts w:ascii="Calibri" w:eastAsia="Calibri" w:hAnsi="Calibri" w:cs="Calibri"/>
                <w:color w:val="000000" w:themeColor="text1"/>
              </w:rPr>
              <w:t>Applications for exceptions must include technical and economic studies justifying why gas cannot be utilized, treated, or reinjected, and must include a schedule and program of works to correct the situation (Anexo I, 5.2, 5.3, 5.4, 5.5).</w:t>
            </w:r>
          </w:p>
          <w:p w14:paraId="78AA723E" w14:textId="43C38918" w:rsidR="007647C8" w:rsidRPr="00CF2E7C" w:rsidRDefault="007647C8" w:rsidP="00CF2E7C">
            <w:pPr>
              <w:rPr>
                <w:rFonts w:ascii="Calibri" w:eastAsia="Calibri" w:hAnsi="Calibri" w:cs="Calibri"/>
                <w:color w:val="000000" w:themeColor="text1"/>
              </w:rPr>
            </w:pPr>
            <w:r>
              <w:rPr>
                <w:rFonts w:ascii="Calibri" w:eastAsia="Calibri" w:hAnsi="Calibri" w:cs="Calibri"/>
                <w:color w:val="000000" w:themeColor="text1"/>
              </w:rPr>
              <w:t xml:space="preserve">Financial assurance: </w:t>
            </w:r>
            <w:r w:rsidR="00E2407A" w:rsidRPr="00E2407A">
              <w:rPr>
                <w:rFonts w:ascii="Calibri" w:eastAsia="Calibri" w:hAnsi="Calibri" w:cs="Calibri"/>
                <w:color w:val="000000" w:themeColor="text1"/>
              </w:rPr>
              <w:t>Granting of exceptions is conditional on the posting of a guarantee to ensure completion of required works (Anexo I, 8).</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EB7BBBA" w:rsidR="002F0752" w:rsidRPr="00CF2E7C" w:rsidRDefault="00E240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1D41DBEE" w:rsidR="002F0752" w:rsidRPr="00CF2E7C" w:rsidRDefault="00E240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76C2E4C" w:rsidR="002F0752" w:rsidRPr="00CF2E7C" w:rsidRDefault="008E52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D66F648" w:rsidR="002F0752" w:rsidRPr="00CF2E7C" w:rsidRDefault="008E52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1F3DB661" w:rsidR="002F0752" w:rsidRPr="00CF2E7C" w:rsidRDefault="008E52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48FF97C0" w:rsidR="002F0752" w:rsidRPr="00CF2E7C" w:rsidRDefault="008E52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41E0F6B" w:rsidR="002F0752" w:rsidRPr="00CF2E7C" w:rsidRDefault="008E52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385F8CF" w:rsidR="002F0752" w:rsidRPr="00CF2E7C" w:rsidRDefault="008E52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1AB75F8A" w:rsidR="002F0752" w:rsidRPr="00CF2E7C" w:rsidRDefault="00AC5EBE" w:rsidP="00CF2E7C">
            <w:pPr>
              <w:rPr>
                <w:rFonts w:ascii="Calibri" w:eastAsia="Calibri" w:hAnsi="Calibri" w:cs="Calibri"/>
                <w:color w:val="000000" w:themeColor="text1"/>
              </w:rPr>
            </w:pPr>
            <w:r w:rsidRPr="00AC5EBE">
              <w:rPr>
                <w:rFonts w:ascii="Calibri" w:eastAsia="Calibri" w:hAnsi="Calibri" w:cs="Calibri"/>
                <w:color w:val="000000" w:themeColor="text1"/>
              </w:rPr>
              <w:t>No methane intensity standard is recommended or required for imports or domestic production. The regulation uses the gas/oil ratio (RGP) as the key metric for venting/flaring controls, not methane intensity per se.</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9200291" w:rsidR="002F0752" w:rsidRPr="00CF2E7C" w:rsidRDefault="00061C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F9ABAE1" w:rsidR="002F0752" w:rsidRPr="00CF2E7C" w:rsidRDefault="00061C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344523D8" w:rsidR="002F0752" w:rsidRPr="00CF2E7C" w:rsidRDefault="00061C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AB17169" w:rsidR="002F0752" w:rsidRPr="00CF2E7C" w:rsidRDefault="00061C8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C7BF084" w:rsidR="002F0752" w:rsidRPr="00CF2E7C" w:rsidRDefault="00061C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172C9DD" w:rsidR="002F0752" w:rsidRPr="00CF2E7C" w:rsidRDefault="00061C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77FE8BD3" w:rsidR="002F0752" w:rsidRPr="00CF2E7C" w:rsidRDefault="00061C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8B071EC"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49EF2982"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6E13A3C"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F23C843"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32361829"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723796F" w:rsidR="002F0752" w:rsidRPr="00CF2E7C" w:rsidRDefault="003258B2"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CAD9B15"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C79DDE3"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CB9050A"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926440C"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CA46CCA"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06E4B57E"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D7255F4" w:rsidR="002F0752" w:rsidRPr="00CF2E7C" w:rsidRDefault="003258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411337" w14:textId="77777777" w:rsidR="002F0752" w:rsidRDefault="003451A8" w:rsidP="00CF2E7C">
            <w:pPr>
              <w:rPr>
                <w:rFonts w:ascii="Calibri" w:eastAsia="Times New Roman" w:hAnsi="Calibri" w:cs="Calibri"/>
                <w:kern w:val="0"/>
                <w:lang w:eastAsia="en-GB"/>
                <w14:ligatures w14:val="none"/>
              </w:rPr>
            </w:pPr>
            <w:r w:rsidRPr="003451A8">
              <w:rPr>
                <w:rFonts w:ascii="Calibri" w:eastAsia="Times New Roman" w:hAnsi="Calibri" w:cs="Calibri"/>
                <w:kern w:val="0"/>
                <w:lang w:eastAsia="en-GB"/>
                <w14:ligatures w14:val="none"/>
              </w:rPr>
              <w:t>The policy tool (Resolution 143/98) specifically references and requires compliance with:</w:t>
            </w:r>
          </w:p>
          <w:p w14:paraId="19A0976F" w14:textId="77777777" w:rsidR="003451A8" w:rsidRDefault="003451A8" w:rsidP="00CF2E7C">
            <w:pPr>
              <w:rPr>
                <w:rFonts w:ascii="Calibri" w:eastAsia="Times New Roman" w:hAnsi="Calibri" w:cs="Calibri"/>
                <w:kern w:val="0"/>
                <w:lang w:eastAsia="en-GB"/>
                <w14:ligatures w14:val="none"/>
              </w:rPr>
            </w:pPr>
            <w:r w:rsidRPr="003451A8">
              <w:rPr>
                <w:rFonts w:ascii="Calibri" w:eastAsia="Times New Roman" w:hAnsi="Calibri" w:cs="Calibri"/>
                <w:kern w:val="0"/>
                <w:lang w:eastAsia="en-GB"/>
                <w14:ligatures w14:val="none"/>
              </w:rPr>
              <w:t>The standards and procedures established in its own text and annexes</w:t>
            </w:r>
            <w:r>
              <w:rPr>
                <w:rFonts w:ascii="Calibri" w:eastAsia="Times New Roman" w:hAnsi="Calibri" w:cs="Calibri"/>
                <w:kern w:val="0"/>
                <w:lang w:eastAsia="en-GB"/>
                <w14:ligatures w14:val="none"/>
              </w:rPr>
              <w:t>.</w:t>
            </w:r>
          </w:p>
          <w:p w14:paraId="30B615FB" w14:textId="77777777" w:rsidR="003451A8" w:rsidRDefault="003451A8" w:rsidP="00CF2E7C">
            <w:pPr>
              <w:rPr>
                <w:rFonts w:ascii="Calibri" w:eastAsia="Times New Roman" w:hAnsi="Calibri" w:cs="Calibri"/>
                <w:kern w:val="0"/>
                <w:lang w:eastAsia="en-GB"/>
                <w14:ligatures w14:val="none"/>
              </w:rPr>
            </w:pPr>
            <w:r w:rsidRPr="003451A8">
              <w:rPr>
                <w:rFonts w:ascii="Calibri" w:eastAsia="Times New Roman" w:hAnsi="Calibri" w:cs="Calibri"/>
                <w:kern w:val="0"/>
                <w:lang w:eastAsia="en-GB"/>
                <w14:ligatures w14:val="none"/>
              </w:rPr>
              <w:t>The environmental care standards set by the Secretaría de Energía’s Resolution No. 105/1992, particularly for the management of gases during well testing, collector and measurement batteries, and treatment plants and auxiliary services.</w:t>
            </w:r>
          </w:p>
          <w:p w14:paraId="6DB7D837" w14:textId="77777777" w:rsidR="003451A8" w:rsidRDefault="003451A8" w:rsidP="00CF2E7C">
            <w:pPr>
              <w:rPr>
                <w:rFonts w:ascii="Calibri" w:eastAsia="Times New Roman" w:hAnsi="Calibri" w:cs="Calibri"/>
                <w:kern w:val="0"/>
                <w:lang w:eastAsia="en-GB"/>
                <w14:ligatures w14:val="none"/>
              </w:rPr>
            </w:pPr>
            <w:r w:rsidRPr="003451A8">
              <w:rPr>
                <w:rFonts w:ascii="Calibri" w:eastAsia="Times New Roman" w:hAnsi="Calibri" w:cs="Calibri"/>
                <w:kern w:val="0"/>
                <w:lang w:eastAsia="en-GB"/>
                <w14:ligatures w14:val="none"/>
              </w:rPr>
              <w:lastRenderedPageBreak/>
              <w:t>For accidental gas venting due to equipment failure, compliance with the procedures set out in Resolution No. 342/1993 is required.</w:t>
            </w:r>
          </w:p>
          <w:p w14:paraId="06CAAD24" w14:textId="5A83E1F3" w:rsidR="00CE6A0B" w:rsidRPr="00CF2E7C" w:rsidRDefault="00CE6A0B" w:rsidP="00CF2E7C">
            <w:pPr>
              <w:rPr>
                <w:rFonts w:ascii="Calibri" w:eastAsia="Times New Roman" w:hAnsi="Calibri" w:cs="Calibri"/>
                <w:kern w:val="0"/>
                <w:lang w:eastAsia="en-GB"/>
                <w14:ligatures w14:val="none"/>
              </w:rPr>
            </w:pPr>
            <w:r w:rsidRPr="00CE6A0B">
              <w:rPr>
                <w:rFonts w:ascii="Calibri" w:eastAsia="Times New Roman" w:hAnsi="Calibri" w:cs="Calibri"/>
                <w:kern w:val="0"/>
                <w:lang w:eastAsia="en-GB"/>
                <w14:ligatures w14:val="none"/>
              </w:rPr>
              <w:t>No other international or third-party standards are referenced or required.</w:t>
            </w: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C469A2" w14:textId="77777777" w:rsidR="00503F8C" w:rsidRDefault="00503F8C" w:rsidP="00874E39">
      <w:r>
        <w:separator/>
      </w:r>
    </w:p>
  </w:endnote>
  <w:endnote w:type="continuationSeparator" w:id="0">
    <w:p w14:paraId="2CE6999A" w14:textId="77777777" w:rsidR="00503F8C" w:rsidRDefault="00503F8C" w:rsidP="00874E39">
      <w:r>
        <w:continuationSeparator/>
      </w:r>
    </w:p>
  </w:endnote>
  <w:endnote w:type="continuationNotice" w:id="1">
    <w:p w14:paraId="6FD713D0" w14:textId="77777777" w:rsidR="00503F8C" w:rsidRDefault="00503F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DC4CB21"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9FC9E6" w14:textId="77777777" w:rsidR="00503F8C" w:rsidRDefault="00503F8C" w:rsidP="00874E39">
      <w:r>
        <w:separator/>
      </w:r>
    </w:p>
  </w:footnote>
  <w:footnote w:type="continuationSeparator" w:id="0">
    <w:p w14:paraId="1DE709F6" w14:textId="77777777" w:rsidR="00503F8C" w:rsidRDefault="00503F8C" w:rsidP="00874E39">
      <w:r>
        <w:continuationSeparator/>
      </w:r>
    </w:p>
  </w:footnote>
  <w:footnote w:type="continuationNotice" w:id="1">
    <w:p w14:paraId="1AA510A0" w14:textId="77777777" w:rsidR="00503F8C" w:rsidRDefault="00503F8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82"/>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62C"/>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6CEA"/>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A14"/>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8B2"/>
    <w:rsid w:val="00325E0E"/>
    <w:rsid w:val="003310EC"/>
    <w:rsid w:val="00331C00"/>
    <w:rsid w:val="00334282"/>
    <w:rsid w:val="003363CC"/>
    <w:rsid w:val="0033659B"/>
    <w:rsid w:val="00340521"/>
    <w:rsid w:val="003421A5"/>
    <w:rsid w:val="003423AA"/>
    <w:rsid w:val="00343665"/>
    <w:rsid w:val="00343937"/>
    <w:rsid w:val="00344B03"/>
    <w:rsid w:val="003451A8"/>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6CDA"/>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173"/>
    <w:rsid w:val="0039625A"/>
    <w:rsid w:val="003A0C73"/>
    <w:rsid w:val="003A144F"/>
    <w:rsid w:val="003A2976"/>
    <w:rsid w:val="003A2E5E"/>
    <w:rsid w:val="003A4A9F"/>
    <w:rsid w:val="003A52E3"/>
    <w:rsid w:val="003A5B03"/>
    <w:rsid w:val="003B0628"/>
    <w:rsid w:val="003B28D2"/>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28A1"/>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DD5"/>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4F9E"/>
    <w:rsid w:val="004F5354"/>
    <w:rsid w:val="00501CCF"/>
    <w:rsid w:val="00502833"/>
    <w:rsid w:val="00502C8A"/>
    <w:rsid w:val="00502F7A"/>
    <w:rsid w:val="00503F8C"/>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EB1"/>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9C"/>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56"/>
    <w:rsid w:val="005F7A89"/>
    <w:rsid w:val="005F7AC4"/>
    <w:rsid w:val="00601397"/>
    <w:rsid w:val="0060224F"/>
    <w:rsid w:val="00602D74"/>
    <w:rsid w:val="006036EA"/>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5E"/>
    <w:rsid w:val="00636096"/>
    <w:rsid w:val="00637FAE"/>
    <w:rsid w:val="0064134E"/>
    <w:rsid w:val="00641484"/>
    <w:rsid w:val="00641E18"/>
    <w:rsid w:val="00641ECB"/>
    <w:rsid w:val="006422ED"/>
    <w:rsid w:val="00642FE0"/>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337"/>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970"/>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DDC"/>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7C8"/>
    <w:rsid w:val="00764D1A"/>
    <w:rsid w:val="00764DB3"/>
    <w:rsid w:val="00765130"/>
    <w:rsid w:val="007653FB"/>
    <w:rsid w:val="0076706A"/>
    <w:rsid w:val="0077017A"/>
    <w:rsid w:val="007710D7"/>
    <w:rsid w:val="00773639"/>
    <w:rsid w:val="00774353"/>
    <w:rsid w:val="00775056"/>
    <w:rsid w:val="007752A0"/>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414"/>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4E5"/>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6E01"/>
    <w:rsid w:val="00887186"/>
    <w:rsid w:val="00887A64"/>
    <w:rsid w:val="00890032"/>
    <w:rsid w:val="0089120B"/>
    <w:rsid w:val="008915CB"/>
    <w:rsid w:val="00891DBD"/>
    <w:rsid w:val="0089355A"/>
    <w:rsid w:val="00895B7D"/>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359"/>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208"/>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7F2"/>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558"/>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5F51"/>
    <w:rsid w:val="009F676A"/>
    <w:rsid w:val="009F727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908"/>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A8A"/>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5EBE"/>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1CEF"/>
    <w:rsid w:val="00C0274C"/>
    <w:rsid w:val="00C02F33"/>
    <w:rsid w:val="00C04759"/>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6B2"/>
    <w:rsid w:val="00C44721"/>
    <w:rsid w:val="00C44813"/>
    <w:rsid w:val="00C44B61"/>
    <w:rsid w:val="00C450A4"/>
    <w:rsid w:val="00C453A7"/>
    <w:rsid w:val="00C45B16"/>
    <w:rsid w:val="00C4670C"/>
    <w:rsid w:val="00C46FCF"/>
    <w:rsid w:val="00C4753A"/>
    <w:rsid w:val="00C512D5"/>
    <w:rsid w:val="00C51B29"/>
    <w:rsid w:val="00C51F1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B5E"/>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6A0B"/>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60F"/>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32B"/>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974"/>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5B2"/>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07A"/>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5B42"/>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0218"/>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C7790"/>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web/20250624173446/https:/www.argentina.gob.ar/normativa/nacional/resoluci%C3%B3n-143-1998-50476/texto"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112</Pages>
  <Words>22412</Words>
  <Characters>127750</Characters>
  <Application>Microsoft Office Word</Application>
  <DocSecurity>0</DocSecurity>
  <Lines>1064</Lines>
  <Paragraphs>299</Paragraphs>
  <ScaleCrop>false</ScaleCrop>
  <Company/>
  <LinksUpToDate>false</LinksUpToDate>
  <CharactersWithSpaces>149863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Bruchou</cp:lastModifiedBy>
  <cp:revision>40</cp:revision>
  <cp:lastPrinted>2025-03-21T00:14:00Z</cp:lastPrinted>
  <dcterms:created xsi:type="dcterms:W3CDTF">2025-05-19T11:36:00Z</dcterms:created>
  <dcterms:modified xsi:type="dcterms:W3CDTF">2025-06-27T18:19:00Z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